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4F0E4" w14:textId="6410EF2E" w:rsidR="00C65287" w:rsidRPr="00C65287" w:rsidRDefault="00C65287">
      <w:pPr>
        <w:rPr>
          <w:b/>
          <w:bCs/>
          <w:u w:val="single"/>
        </w:rPr>
      </w:pPr>
      <w:r w:rsidRPr="00C65287">
        <w:rPr>
          <w:b/>
          <w:bCs/>
          <w:u w:val="single"/>
        </w:rPr>
        <w:t>Zespół przyrodniczo-krajobrazowy</w:t>
      </w:r>
    </w:p>
    <w:p w14:paraId="35902776" w14:textId="10CDBF6A" w:rsidR="00C65287" w:rsidRDefault="00C65287">
      <w:r w:rsidRPr="00C65287">
        <w:t xml:space="preserve">Zespołami przyrodniczo-krajobrazowymi są fragmenty krajobrazu naturalnego i kulturowego zasługujące na ochronę ze względu na ich walory widokowe i estetyczne." Wyznacza się je w celu ochrony wyjątkowo cennych fragmentów krajobrazu naturalnego i kulturowego, by zachować jego wartości przyrodnicze, kulturowe i estetyczne. Na terenach objętych tą formą ochrony, działalność ludzka ukierunkowana jest opracowaniem planu zagospodarowania przestrzennego, który uwzględnia postulaty przyrodnicze i historyczne. </w:t>
      </w:r>
    </w:p>
    <w:p w14:paraId="0524D63D" w14:textId="0D6D4F84" w:rsidR="00C81591" w:rsidRDefault="00C65287">
      <w:r w:rsidRPr="00C65287">
        <w:t>W zasięgu terytorialnym oraz na gruntach Nadleśnictwa Włocławek brak jest zespołów przyrodniczo-krajobrazowych.</w:t>
      </w:r>
    </w:p>
    <w:sectPr w:rsidR="00C815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287"/>
    <w:rsid w:val="00C65287"/>
    <w:rsid w:val="00C8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B75AC"/>
  <w15:chartTrackingRefBased/>
  <w15:docId w15:val="{8CA5560A-C554-4CE6-A2E7-E973F1757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559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1220 N.Włocławek Małgorzata Rybarska</dc:creator>
  <cp:keywords/>
  <dc:description/>
  <cp:lastModifiedBy>1220 N.Włocławek Małgorzata Rybarska</cp:lastModifiedBy>
  <cp:revision>1</cp:revision>
  <dcterms:created xsi:type="dcterms:W3CDTF">2026-03-27T11:06:00Z</dcterms:created>
  <dcterms:modified xsi:type="dcterms:W3CDTF">2026-03-27T11:08:00Z</dcterms:modified>
</cp:coreProperties>
</file>